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这个“全球经济恐怖分子”，正盯着中国！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2021-09-04</w:t>
      </w:r>
      <w:hyperlink r:id="rId5" w:anchor="wechat_redirect&amp;cpage=26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originalprimarycardtips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15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以下文章来源于补壹刀</w:t>
      </w:r>
      <w:r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，作者补刀客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fldChar w:fldCharType="begin"/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instrText xml:space="preserve"> HYPERLINK </w:instrTex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fldChar w:fldCharType="separate"/>
      </w:r>
      <w:bookmarkStart w:id="0" w:name="copyright_info"/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EEEEEE"/>
        <w:spacing w:before="0" w:after="0" w:line="315" w:lineRule="atLeast"/>
        <w:ind w:left="240" w:right="420"/>
        <w:rPr>
          <w:rStyle w:val="originalprimarycardradiusavata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</w:rPr>
      </w:pPr>
      <w:r>
        <w:rPr>
          <w:rStyle w:val="originalprimarycardradiusavatar"/>
          <w:rFonts w:ascii="Microsoft YaHei UI" w:eastAsia="Microsoft YaHei UI" w:hAnsi="Microsoft YaHei UI" w:cs="Microsoft YaHei UI"/>
          <w:strike w:val="0"/>
          <w:color w:val="576B95"/>
          <w:spacing w:val="8"/>
          <w:sz w:val="23"/>
          <w:szCs w:val="23"/>
          <w:u w:val="none"/>
        </w:rPr>
        <w:drawing>
          <wp:inline>
            <wp:extent cx="304843" cy="304843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629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originalprimarynicknam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57" w:lineRule="atLeast"/>
        <w:ind w:left="240" w:right="240"/>
        <w:rPr>
          <w:rFonts w:ascii="Microsoft YaHei UI" w:eastAsia="Microsoft YaHei UI" w:hAnsi="Microsoft YaHei UI" w:cs="Microsoft YaHei UI"/>
          <w:b/>
          <w:bCs/>
          <w:color w:val="576B95"/>
          <w:spacing w:val="8"/>
          <w:sz w:val="26"/>
          <w:szCs w:val="26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hd w:val="clear" w:color="auto" w:fill="F7F7F7"/>
        </w:rPr>
        <w:t>补壹刀</w:t>
      </w:r>
    </w:p>
    <w:p>
      <w:pPr>
        <w:shd w:val="clear" w:color="auto" w:fill="FFFFFF"/>
        <w:spacing w:line="315" w:lineRule="atLeast"/>
        <w:ind w:left="240" w:right="240"/>
        <w:rPr>
          <w:rStyle w:val="anyCharacte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</w:pPr>
      <w:r>
        <w:rPr>
          <w:rStyle w:val="anyCharacte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t>.</w:t>
      </w:r>
      <w:r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t xml:space="preserve"> </w:t>
      </w:r>
    </w:p>
    <w:p>
      <w:pPr>
        <w:pStyle w:val="originalprimarydesc"/>
        <w:pBdr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294" w:lineRule="atLeast"/>
        <w:ind w:left="240" w:right="240"/>
        <w:rPr>
          <w:rFonts w:ascii="Microsoft YaHei UI" w:eastAsia="Microsoft YaHei UI" w:hAnsi="Microsoft YaHei UI" w:cs="Microsoft YaHei UI"/>
          <w:color w:val="576B95"/>
          <w:spacing w:val="8"/>
          <w:sz w:val="21"/>
          <w:szCs w:val="21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hd w:val="clear" w:color="auto" w:fill="F7F7F7"/>
        </w:rPr>
        <w:t>为民族复兴鼓与呼，与中国崛起共荣辱</w:t>
      </w:r>
    </w:p>
    <w:p>
      <w:pPr>
        <w:pStyle w:val="originalprimarycardweui-flexf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18" w:color="auto"/>
        </w:pBdr>
        <w:shd w:val="clear" w:color="auto" w:fill="FFFFFF"/>
        <w:spacing w:before="0" w:after="360" w:line="315" w:lineRule="atLeast"/>
        <w:ind w:left="240" w:right="600"/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fldChar w:fldCharType="end"/>
      </w:r>
      <w:bookmarkEnd w:id="0"/>
    </w:p>
    <w:p>
      <w:pPr>
        <w:shd w:val="clear" w:color="auto" w:fill="FFFFFF"/>
        <w:spacing w:before="0" w:after="0" w:line="510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000000"/>
          <w:spacing w:val="30"/>
          <w:sz w:val="26"/>
          <w:szCs w:val="26"/>
          <w:u w:val="none"/>
        </w:rPr>
        <w:drawing>
          <wp:inline>
            <wp:extent cx="5486400" cy="929640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185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000000"/>
          <w:spacing w:val="8"/>
          <w:sz w:val="26"/>
          <w:szCs w:val="26"/>
          <w:u w:val="none"/>
        </w:rPr>
        <w:drawing>
          <wp:inline>
            <wp:extent cx="266700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458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84" w:lineRule="atLeast"/>
        <w:ind w:left="675" w:right="675"/>
        <w:jc w:val="both"/>
        <w:rPr>
          <w:rFonts w:ascii="-apple-system-font" w:eastAsia="-apple-system-font" w:hAnsi="-apple-system-font" w:cs="-apple-system-font"/>
          <w:color w:val="000000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-font" w:eastAsia="-apple-system-font" w:hAnsi="-apple-system-font" w:cs="-apple-system-font"/>
          <w:color w:val="000000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全文共4008字，图片17张，预计阅读时间为10分钟。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-font" w:eastAsia="-apple-system-font" w:hAnsi="-apple-system-font" w:cs="-apple-system-font"/>
          <w:color w:val="000000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510" w:right="510"/>
        <w:jc w:val="both"/>
        <w:rPr>
          <w:rFonts w:ascii="-apple-system-font" w:eastAsia="-apple-system-font" w:hAnsi="-apple-system-font" w:cs="-apple-system-font"/>
          <w:color w:val="000000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文章转发自“补壹刀”，</w:t>
      </w: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执笔/叨叨姐&amp;刀削面</w:t>
      </w: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。</w:t>
      </w:r>
    </w:p>
    <w:p>
      <w:pPr>
        <w:shd w:val="clear" w:color="auto" w:fill="FFFFFF"/>
        <w:spacing w:before="0" w:after="0" w:line="484" w:lineRule="atLeast"/>
        <w:ind w:left="510" w:right="960"/>
        <w:jc w:val="both"/>
        <w:rPr>
          <w:rFonts w:ascii="-apple-system-font" w:eastAsia="-apple-system-font" w:hAnsi="-apple-system-font" w:cs="-apple-system-font"/>
          <w:color w:val="000000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000000"/>
          <w:spacing w:val="8"/>
          <w:sz w:val="26"/>
          <w:szCs w:val="26"/>
          <w:u w:val="none"/>
        </w:rPr>
        <w:drawing>
          <wp:inline>
            <wp:extent cx="276225" cy="238125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653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84" w:lineRule="atLeast"/>
        <w:ind w:left="525" w:right="525"/>
        <w:jc w:val="both"/>
        <w:rPr>
          <w:rFonts w:ascii="-apple-system-font" w:eastAsia="-apple-system-font" w:hAnsi="-apple-system-font" w:cs="-apple-system-font"/>
          <w:color w:val="000000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center"/>
        <w:rPr>
          <w:rFonts w:ascii="-apple-system-font" w:eastAsia="-apple-system-font" w:hAnsi="-apple-system-font" w:cs="-apple-system-font"/>
          <w:color w:val="000000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center"/>
        <w:rPr>
          <w:rFonts w:ascii="-apple-system-font" w:eastAsia="-apple-system-font" w:hAnsi="-apple-system-font" w:cs="-apple-system-font"/>
          <w:color w:val="000000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  <w:sz w:val="26"/>
          <w:szCs w:val="26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“全球经济恐怖分子”“阴谋家”“世界上最邪恶的人”“撒旦的儿子”……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这些说的都是同一个人：索罗斯。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center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000000"/>
          <w:spacing w:val="15"/>
          <w:sz w:val="26"/>
          <w:szCs w:val="26"/>
          <w:u w:val="none"/>
        </w:rPr>
        <w:drawing>
          <wp:inline>
            <wp:extent cx="5314950" cy="2466975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5555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如今，这样一个被世界上许多国家视为“危险分子”的人，又盯上了中国。已经91岁的索罗斯用非常恶毒的语言非议中国这一轮市场监管。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他这种想当然的指责，并不是西方舆论中的独一份。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只是结合索罗斯旗下基金公司最近清仓所有腾讯音乐、百度、唯品会等中概股股票的举动看，他这一番对中国的针对就很有点恼羞成怒的味道。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按说，“股市有风险，投资须谨慎”“理性投资，盈亏自负”是每个股市投资者耳熟能详的行规，更何况索罗斯这样的老江湖，什么场面没见过。但他偏偏就是在跌了、赔了后心情不爽，还要公然骂街，让全世界都看到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这，就不能轻描淡写说是“情绪宣泄”了。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shd w:val="clear" w:color="auto" w:fill="FFFFFF"/>
        <w:spacing w:before="0" w:after="0"/>
        <w:ind w:left="240" w:right="240"/>
        <w:jc w:val="left"/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59" w:lineRule="atLeast"/>
        <w:ind w:left="405" w:right="405"/>
        <w:jc w:val="both"/>
        <w:rPr>
          <w:rStyle w:val="richmediacontentany"/>
          <w:rFonts w:ascii="-apple-system" w:eastAsia="-apple-system" w:hAnsi="-apple-system" w:cs="-apple-system"/>
          <w:color w:val="987E66"/>
          <w:spacing w:val="27"/>
          <w:sz w:val="26"/>
          <w:szCs w:val="26"/>
          <w:shd w:val="clear" w:color="auto" w:fill="F6EDEC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987E66"/>
          <w:spacing w:val="27"/>
          <w:sz w:val="26"/>
          <w:szCs w:val="26"/>
          <w:shd w:val="clear" w:color="auto" w:fill="F6EDEC"/>
        </w:rPr>
        <w:t>针对中国</w:t>
      </w:r>
    </w:p>
    <w:p>
      <w:pPr>
        <w:shd w:val="clear" w:color="auto" w:fill="FFFFFF"/>
        <w:spacing w:before="0" w:after="150"/>
        <w:ind w:left="240" w:right="240"/>
        <w:jc w:val="right"/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在西方针对中国的“谣言工厂”里，非政府组织扮演着非常重要的角色，“人权观察”是其中尤为臭名昭著的一个。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它炮制涉疆不实报告，炒作所谓“强迫劳动”，甚至呼吁联合国对中国进行相关调查。而且，“人权观察”的执行董事肯尼斯·罗斯和极端组织“世维会”有着千丝万缕的联系。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center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000000"/>
          <w:spacing w:val="15"/>
          <w:sz w:val="26"/>
          <w:szCs w:val="26"/>
          <w:u w:val="none"/>
        </w:rPr>
        <w:drawing>
          <wp:inline>
            <wp:extent cx="2857500" cy="165735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906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在涉港话题上，“人权观察”搞过类似的套路，以至于罗斯去年1月就被香港特区政府禁止入境。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在病毒溯源问题上，“人权观察”也跳得很高，罗斯多次妄称病毒“是中国实验室泄漏的”。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“人权观察”，已经被中国外交部定性为“在涉华问题上一贯充满偏见，经常对中国进行污蔑抹黑”。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000000"/>
          <w:spacing w:val="15"/>
          <w:sz w:val="26"/>
          <w:szCs w:val="26"/>
        </w:rPr>
        <w:t>索罗斯，则是它的幕后金主。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索罗斯的“开放社会基金会”将在10年内向“人权观察”提供1亿美元的捐款。正是由于这笔巨额赞助，“人权观察”才得以包下纽约帝国大厦整整一层楼。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更紧密的联系在于，“人权观察”的两位联合创始人之一的阿耶·奈尔，在执掌“人权观察”12年之后，成为“开放社会基金会”首任主席，还一当就是19年。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人权议题，在“开放社会基金会”和“人权观察”这类NGO别有用心的运作下，已经不再是单纯的政治争议，它似乎正在成为做空中国市场的排头兵。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center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000000"/>
          <w:spacing w:val="15"/>
          <w:sz w:val="26"/>
          <w:szCs w:val="26"/>
          <w:u w:val="none"/>
        </w:rPr>
        <w:drawing>
          <wp:inline>
            <wp:extent cx="3390900" cy="1400175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359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索罗斯，并不是一开始就如此敌视中国的。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大家都知道，1998年亚洲金融风暴时期，他折戟香港。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4年后的2001年，索罗斯自1989年以来第一次登陆中国，当时的他坦承“对中国知之甚少”。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2009年访问中国的时候，索罗斯的态度还算友好：“我们需要一个新的世界秩序，中国在这里面有一个很重要的定位，另一些国家应该让中国有更多发言权。”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center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000000"/>
          <w:spacing w:val="15"/>
          <w:sz w:val="26"/>
          <w:szCs w:val="26"/>
          <w:u w:val="none"/>
        </w:rPr>
        <w:drawing>
          <wp:inline>
            <wp:extent cx="5314950" cy="335280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1495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2013年，他还曾来华参加博鳌亚洲经济论坛，并发表讲话。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000000"/>
          <w:spacing w:val="15"/>
          <w:sz w:val="26"/>
          <w:szCs w:val="26"/>
        </w:rPr>
        <w:t>2016年是个拐点。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这一年，索罗斯的对华态度开始起变化。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他接连唱衰中国，说什么“中国经济难免会硬着陆”“中国将加剧全球通缩”。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3年后的2019年，他第二次站到前台，在《华尔街日报》撰文称，“对打败中国的兴趣超过了对美国国家利益的关心”。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000000"/>
          <w:spacing w:val="15"/>
          <w:sz w:val="26"/>
          <w:szCs w:val="26"/>
        </w:rPr>
        <w:t>当时，索罗斯选中的“马前卒”，正是反中乱港分子黎智英。</w:t>
      </w: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他勾结黎智英企图做空港股谋利，“联手策动金融战配合颜色革命”。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又一个3年过去。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今年这一轮对中国的接连攻击，已经是索罗斯第三次贼心不死了。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center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000000"/>
          <w:spacing w:val="15"/>
          <w:sz w:val="26"/>
          <w:szCs w:val="26"/>
          <w:u w:val="none"/>
        </w:rPr>
        <w:drawing>
          <wp:inline>
            <wp:extent cx="3867150" cy="224790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785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究其原因，在2001年索罗斯的在华演讲中可以寻到些蛛丝马迹。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他在10分钟发言的结尾着重提到，“我非常希望中国找到自己的道路，成为更加开放的社会”。这就和一些美西方政治精英偏执地认为，中国迟早会变成跟西方国家一样的所谓“民主国家”差不多的脑回路。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事实却是，这套叙事并不适用于中国。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求而不得的他们，不约而同选择了对抗中国。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shd w:val="clear" w:color="auto" w:fill="FFFFFF"/>
        <w:spacing w:before="0" w:after="0"/>
        <w:ind w:left="240" w:right="240"/>
        <w:jc w:val="left"/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59" w:lineRule="atLeast"/>
        <w:ind w:left="405" w:right="405"/>
        <w:jc w:val="both"/>
        <w:rPr>
          <w:rStyle w:val="richmediacontentany"/>
          <w:rFonts w:ascii="-apple-system" w:eastAsia="-apple-system" w:hAnsi="-apple-system" w:cs="-apple-system"/>
          <w:color w:val="987E66"/>
          <w:spacing w:val="27"/>
          <w:sz w:val="26"/>
          <w:szCs w:val="26"/>
          <w:shd w:val="clear" w:color="auto" w:fill="F6EDEC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987E66"/>
          <w:spacing w:val="27"/>
          <w:sz w:val="26"/>
          <w:szCs w:val="26"/>
          <w:shd w:val="clear" w:color="auto" w:fill="F6EDEC"/>
        </w:rPr>
        <w:t>危险人物</w:t>
      </w:r>
    </w:p>
    <w:p>
      <w:pPr>
        <w:shd w:val="clear" w:color="auto" w:fill="FFFFFF"/>
        <w:spacing w:before="0" w:after="150"/>
        <w:ind w:left="240" w:right="240"/>
        <w:jc w:val="right"/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在中国之前，索罗斯“开炮”的对象是印度。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2020年1月的达沃斯论坛上，索罗斯声称，开放社会“最大和最可怕的挫折”来自印度。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不少印度媒体纷纷炮轰他，认为</w:t>
      </w:r>
      <w:r>
        <w:rPr>
          <w:rStyle w:val="richmediacontentany"/>
          <w:rFonts w:ascii="-apple-system" w:eastAsia="-apple-system" w:hAnsi="-apple-system" w:cs="-apple-system"/>
          <w:b/>
          <w:bCs/>
          <w:color w:val="000000"/>
          <w:spacing w:val="15"/>
          <w:sz w:val="26"/>
          <w:szCs w:val="26"/>
        </w:rPr>
        <w:t>索罗斯披着“慈善家”的外衣，“却有着无法治愈的极端狂妄自大，自以为是地以为拥有破坏别国稳定，并摧毁这个国家的权力”。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有印度媒体的大标题相当直言不讳：“印度必须提防全球经济恐怖分子乔治·索罗斯”。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center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000000"/>
          <w:spacing w:val="15"/>
          <w:sz w:val="26"/>
          <w:szCs w:val="26"/>
          <w:u w:val="none"/>
        </w:rPr>
        <w:drawing>
          <wp:inline>
            <wp:extent cx="5314950" cy="2295525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705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再往前追溯。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2018年，土耳其总统埃尔多安斥责索罗斯是“妄图分裂和摧毁国家”的“外国阴谋家”。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同一年，在普京和特朗普那次著名的赫尔辛基会晤后的记者会上，普京主动cue了保守派政治阴谋论的主角索罗斯。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center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000000"/>
          <w:spacing w:val="15"/>
          <w:sz w:val="26"/>
          <w:szCs w:val="26"/>
          <w:u w:val="none"/>
        </w:rPr>
        <w:drawing>
          <wp:inline>
            <wp:extent cx="5314950" cy="293370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872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2017年，马其顿、罗马尼亚、匈牙利、阿尔巴尼亚、塞尔维亚和克罗地亚等东南欧国家的政府和媒体频频发声，指责索罗斯和他的基金会煽动民众敌对情绪，激化社会矛盾。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2016年底，索罗斯的出生国匈牙利掀起“反索罗斯”运动，打击任何与索罗斯有关联的组织。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也是在2016年，因“巴拿马文件”落马的冰岛总理贡劳格松指责索罗斯是“巴拿马文件”泄露的幕后黑手。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……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center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000000"/>
          <w:spacing w:val="15"/>
          <w:sz w:val="26"/>
          <w:szCs w:val="26"/>
          <w:u w:val="none"/>
        </w:rPr>
        <w:drawing>
          <wp:inline>
            <wp:extent cx="5314950" cy="2352675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967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这个列表还可以很长，但已经足够说明索罗斯是个危险人物。俄罗斯和几乎所有东欧国家都已通过法律，禁止或者严密监控索罗斯的非政府组织。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这位身家86亿美元的富豪2015年宣布彻底退休，“让他的儿子和亲信负责运营他的对冲基金和公司，他要把所有挡住自己世界观的存在赶尽杀绝”。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这就更容易理解为什么索罗斯在第二年就冲向了中国。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center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000000"/>
          <w:spacing w:val="15"/>
          <w:sz w:val="26"/>
          <w:szCs w:val="26"/>
          <w:u w:val="none"/>
        </w:rPr>
        <w:drawing>
          <wp:inline>
            <wp:extent cx="5314950" cy="3552825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9735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一般来说，索罗斯搞事情有三板斧。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000000"/>
          <w:spacing w:val="15"/>
          <w:sz w:val="26"/>
          <w:szCs w:val="26"/>
        </w:rPr>
        <w:t>第一，通过媒体大造声势。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美国的媒体监管机构媒体研究中心发现，索罗斯与美国30多家主要新闻机构有联系。另据报道，自2003年以来，索罗斯已经花了超过4800万美元资助新闻学校和新闻行业组织。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选定目标国后，索罗斯就利用自己的媒体影响力在国际舆论中进行负面和虚假叙事，抹黑、诋毁该国。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000000"/>
          <w:spacing w:val="15"/>
          <w:sz w:val="26"/>
          <w:szCs w:val="26"/>
        </w:rPr>
        <w:t>第二，操纵货币扰乱市场。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这一点，在亚洲金融风暴的时候，我们已经见识过了。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center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000000"/>
          <w:spacing w:val="15"/>
          <w:sz w:val="26"/>
          <w:szCs w:val="26"/>
          <w:u w:val="none"/>
        </w:rPr>
        <w:drawing>
          <wp:inline>
            <wp:extent cx="1866900" cy="253365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842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000000"/>
          <w:spacing w:val="15"/>
          <w:sz w:val="26"/>
          <w:szCs w:val="26"/>
        </w:rPr>
        <w:t>第三，运用NGO暗中搞事。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最新一例是在缅甸。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缅甸军方今年3月发现“开放社会基金会”向缅甸“开放社会基金会”注入“非法资金”，涉嫌资助示威者，因此扣押了缅甸“开放社会基金会”的财务经理。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2018年泰国出现政治危机的时候，索罗斯的“开放社会基金会”同样发挥了核心作用。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一群黑客2016年时侵入了索罗斯的文件并将之公开，其中涉及“开放社会基金会”的战略、索罗斯资助NGO的资金申请等，它们的内容清晰表明了索罗斯的“颜色革命”野心。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000000"/>
          <w:spacing w:val="15"/>
          <w:sz w:val="26"/>
          <w:szCs w:val="26"/>
        </w:rPr>
        <w:t>《华盛顿邮报》曾将索罗斯称为“公开特工中的关键人物”，说他“一直公开做着中情局过去暗地里做的事情”，</w:t>
      </w: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即为亲民主团体提供金钱和道义支持，训练抵抗人士，致力于“颜色革命”。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center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000000"/>
          <w:spacing w:val="15"/>
          <w:sz w:val="26"/>
          <w:szCs w:val="26"/>
          <w:u w:val="none"/>
        </w:rPr>
        <w:drawing>
          <wp:inline>
            <wp:extent cx="5314950" cy="3457575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220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center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Style w:val="richmediacontentem"/>
          <w:rFonts w:ascii="-apple-system" w:eastAsia="-apple-system" w:hAnsi="-apple-system" w:cs="-apple-system"/>
          <w:color w:val="000000"/>
          <w:spacing w:val="15"/>
          <w:sz w:val="21"/>
          <w:szCs w:val="21"/>
        </w:rPr>
        <w:t>“人权观察”网站上的泰国示威图片。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shd w:val="clear" w:color="auto" w:fill="FFFFFF"/>
        <w:spacing w:before="0" w:after="0"/>
        <w:ind w:left="240" w:right="240"/>
        <w:jc w:val="left"/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59" w:lineRule="atLeast"/>
        <w:ind w:left="405" w:right="405"/>
        <w:jc w:val="both"/>
        <w:rPr>
          <w:rStyle w:val="richmediacontentany"/>
          <w:rFonts w:ascii="-apple-system" w:eastAsia="-apple-system" w:hAnsi="-apple-system" w:cs="-apple-system"/>
          <w:color w:val="987E66"/>
          <w:spacing w:val="27"/>
          <w:sz w:val="26"/>
          <w:szCs w:val="26"/>
          <w:shd w:val="clear" w:color="auto" w:fill="F6EDEC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987E66"/>
          <w:spacing w:val="27"/>
          <w:sz w:val="26"/>
          <w:szCs w:val="26"/>
          <w:shd w:val="clear" w:color="auto" w:fill="F6EDEC"/>
        </w:rPr>
        <w:t>政治图谋</w:t>
      </w:r>
    </w:p>
    <w:p>
      <w:pPr>
        <w:shd w:val="clear" w:color="auto" w:fill="FFFFFF"/>
        <w:spacing w:before="0" w:after="150"/>
        <w:ind w:left="240" w:right="240"/>
        <w:jc w:val="right"/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索罗斯，并不是一开始就有这样的政治图谋。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1930年8月，索罗斯出生在匈牙利布达佩斯，他的父亲是一名犹太律师。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17岁的他赴英求学，就读于伦敦政治经济学院。正是在那里，他遇到了一生奉为圭臬的人生导师卡尔·波普尔。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center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000000"/>
          <w:spacing w:val="15"/>
          <w:sz w:val="26"/>
          <w:szCs w:val="26"/>
          <w:u w:val="none"/>
        </w:rPr>
        <w:drawing>
          <wp:inline>
            <wp:extent cx="5314950" cy="5353050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904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1956年，索罗斯搬到纽约，投身于金融业，并通过外汇交易和国际投资发了大财。1969年，索罗斯创立量子基金。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实事求是说，索罗斯是数一数二的投资者。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即使他的路数是惟恐天下不乱，而且只要有条件还会刻意制造、操纵或放大混乱，让股价按照自己“赌”的方向快速剧烈波动，从而迅速赚到大钱。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只是，索罗斯并不满足于财富的积累。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center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000000"/>
          <w:spacing w:val="15"/>
          <w:sz w:val="26"/>
          <w:szCs w:val="26"/>
          <w:u w:val="none"/>
        </w:rPr>
        <w:drawing>
          <wp:inline>
            <wp:extent cx="5314950" cy="8010525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733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他在公开演讲中说，“我一生的经验形成时期是德国占领匈牙利的1944年”。据索罗斯说，那一年，在极端危险的情况下，依靠父亲的庇护，他和家人不仅成功活了下来，还帮助了其他人。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000000"/>
          <w:spacing w:val="15"/>
          <w:sz w:val="26"/>
          <w:szCs w:val="26"/>
        </w:rPr>
        <w:t>“1944年是积极的经历，让我总是蠢蠢欲动想去和艰难的现实相对抗。”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索罗斯所谓“艰难的现实”就是一些国家的政治现实。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1979年，索罗斯的第一笔主要捐款用在了种族隔离时期的南非学生身上。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center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000000"/>
          <w:spacing w:val="15"/>
          <w:sz w:val="26"/>
          <w:szCs w:val="26"/>
          <w:u w:val="none"/>
        </w:rPr>
        <w:drawing>
          <wp:inline>
            <wp:extent cx="5314950" cy="3524250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603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1984年，他在匈牙利成立基金会，1987年是在波兰和苏联，扶持当地民主力量。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鲍勃·迪伦的儿子杰西·迪伦去年底发布纪录片《索罗斯》。这部纪录片中的一位受访者说，“除了约翰·保罗二世、瓦文萨和戈尔巴乔夫，索罗斯在推翻共产主义方面发挥了主要作用。”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当苏联和南斯拉夫解体后，索罗斯成立了一个基金会网络，几乎覆盖了整个前苏联国家，他为之投入了数亿美元。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有人称之为“东欧的个人版马歇尔计划”。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索罗斯1986年在中国也成立过基金会，3年后就关了。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center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000000"/>
          <w:spacing w:val="15"/>
          <w:sz w:val="26"/>
          <w:szCs w:val="26"/>
          <w:u w:val="none"/>
        </w:rPr>
        <w:drawing>
          <wp:inline>
            <wp:extent cx="5314950" cy="3571875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642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center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Style w:val="richmediacontentem"/>
          <w:rFonts w:ascii="-apple-system" w:eastAsia="-apple-system" w:hAnsi="-apple-system" w:cs="-apple-system"/>
          <w:color w:val="000000"/>
          <w:spacing w:val="15"/>
          <w:sz w:val="21"/>
          <w:szCs w:val="21"/>
        </w:rPr>
        <w:t>匈牙利的街边广告：“我们不要让索罗斯笑到最后”。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索罗斯深受波普尔和他的著作《开放社会及其敌人》的影响。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40多年后的1993年，索罗斯把自己创建的NGO取名为“开放社会基金会”。到了2000年，他还写了《开放社会：改革资本主义》一书，专门阐释自己对于“开放社会”的理解。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索罗斯也知道，波普尔并没有给出“开放社会”的确切定义。他的诠释是，“开放社会”类似于民主社会，“开放社会”的敌人就是民族主义和保守主义。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依托“开放社会基金会”，整个1990年代，索罗斯都在中东欧资助学生、政治上活跃的非政府组织。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乔治梅森大学教授珍妮·韦德尔说：“索罗斯在克罗地亚、波兰、匈牙利等地支持的一些精英团体。它们不仅在慈善事业中发挥了作用，还在政治领域发挥了作用。”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那时，索罗斯还没有被视作“国家威胁”。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center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000000"/>
          <w:spacing w:val="15"/>
          <w:sz w:val="26"/>
          <w:szCs w:val="26"/>
          <w:u w:val="none"/>
        </w:rPr>
        <w:drawing>
          <wp:inline>
            <wp:extent cx="5314950" cy="2552700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78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center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i/>
          <w:iCs/>
          <w:color w:val="000000"/>
          <w:spacing w:val="15"/>
          <w:sz w:val="21"/>
          <w:szCs w:val="21"/>
        </w:rPr>
        <w:t>索罗斯在纽约的豪宅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21世纪初发生在美国内外的两类事塑造了索罗斯的恶名。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在“开放社会基金会”活跃的格鲁吉亚，“玫瑰革命”导致索罗斯的批评者谢瓦尔德纳泽下台。革命后成为格鲁吉亚总统的萨卡什维利说得很直接：“索罗斯支持了‘玫瑰革命’。”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事实上，萨卡什维利的一名内阁成员亚历山大·洛迈亚曾担任格鲁吉亚“开放社会基金会”的执行董事。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同样的剧本，在乌克兰的“橙色革命”、吉尔吉斯斯坦的“郁金香革命”中又再次上演。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center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000000"/>
          <w:spacing w:val="15"/>
          <w:sz w:val="26"/>
          <w:szCs w:val="26"/>
          <w:u w:val="none"/>
        </w:rPr>
        <w:drawing>
          <wp:inline>
            <wp:extent cx="2895600" cy="1638300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7143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在美国国内，索罗斯宣称，推翻时任总统小布什是他生活的“焦点”，并表示小布什在“9·11”事件后“支持我们或反对我们”的言论让他想起了“德国人”，“纳粹和苏联的统治让我很敏感”。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还是在2004年，时任众议院议长丹尼斯·哈斯特在福克斯新闻上说：“我不知道索罗斯的钱来自哪里，如果它来自海外或来自毒品集团……索罗斯一直支持毒品合法化。我的意思是，他有很多附带利益。”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center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000000"/>
          <w:spacing w:val="15"/>
          <w:sz w:val="26"/>
          <w:szCs w:val="26"/>
          <w:u w:val="none"/>
        </w:rPr>
        <w:drawing>
          <wp:inline>
            <wp:extent cx="5314950" cy="2971800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4424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如今，“开放社会基金会”已经成为一个庞大的实体，在30多个国家拥有约1800名员工，每年预算约10亿美元。</w:t>
      </w:r>
      <w:r>
        <w:rPr>
          <w:rStyle w:val="richmediacontentany"/>
          <w:rFonts w:ascii="-apple-system" w:eastAsia="-apple-system" w:hAnsi="-apple-system" w:cs="-apple-system"/>
          <w:b/>
          <w:bCs/>
          <w:color w:val="000000"/>
          <w:spacing w:val="15"/>
          <w:sz w:val="26"/>
          <w:szCs w:val="26"/>
        </w:rPr>
        <w:t>“人权观察”“大赦国际”“美国公民自由联盟”等都是它的受助对象。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在福山已经承认历史终结论是错误的情况下，索罗斯依然坚持西式民主是世界人民所需要的。这种帝国主义心态使得他继续在世界各地通过“开放社会基金会”等NGO煽动暴力革命、妄图实现政权更迭。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000000"/>
          <w:spacing w:val="15"/>
          <w:sz w:val="26"/>
          <w:szCs w:val="26"/>
        </w:rPr>
        <w:t>他打着民主的旗号把普通民众变成难民。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实在荒谬！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6年前，索罗斯在《纽约书评》的文章里写道，“美国应该明白，如果用零和思维看待中国，美国到头来可能得到更少，失去更多”。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  <w:t>用这段话来对比索罗斯今天的行为，可以看出他在反复无常这方面，走了多远。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000000"/>
          <w:spacing w:val="15"/>
          <w:sz w:val="26"/>
          <w:szCs w:val="26"/>
        </w:rPr>
        <w:t>（本文图片均来自网络）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shd w:val="clear" w:color="auto" w:fill="FFFFFF"/>
        <w:spacing w:before="0" w:after="0" w:line="484" w:lineRule="atLeast"/>
        <w:ind w:left="510" w:right="510"/>
        <w:jc w:val="both"/>
        <w:rPr>
          <w:rFonts w:ascii="-apple-system-font" w:eastAsia="-apple-system-font" w:hAnsi="-apple-system-font" w:cs="-apple-system-font"/>
          <w:color w:val="000000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1065" w:right="1065"/>
        <w:jc w:val="center"/>
        <w:rPr>
          <w:rStyle w:val="richmediacontentany"/>
          <w:rFonts w:ascii="-apple-system-font" w:eastAsia="-apple-system-font" w:hAnsi="-apple-system-font" w:cs="-apple-system-font"/>
          <w:color w:val="000000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000000"/>
          <w:spacing w:val="8"/>
          <w:sz w:val="41"/>
          <w:szCs w:val="41"/>
          <w:u w:val="none"/>
        </w:rPr>
        <w:drawing>
          <wp:inline>
            <wp:extent cx="5486400" cy="5486400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3338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945" w:right="945"/>
        <w:jc w:val="center"/>
        <w:rPr>
          <w:rStyle w:val="richmediacontentany"/>
          <w:rFonts w:ascii="-apple-system-font" w:eastAsia="-apple-system-font" w:hAnsi="-apple-system-font" w:cs="-apple-system-font"/>
          <w:color w:val="000000"/>
          <w:spacing w:val="8"/>
          <w:sz w:val="26"/>
          <w:szCs w:val="26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000000"/>
          <w:spacing w:val="8"/>
          <w:sz w:val="26"/>
          <w:szCs w:val="26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054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945" w:right="945"/>
        <w:jc w:val="center"/>
        <w:rPr>
          <w:rStyle w:val="richmediacontentany"/>
          <w:rFonts w:ascii="-apple-system-font" w:eastAsia="-apple-system-font" w:hAnsi="-apple-system-font" w:cs="-apple-system-font"/>
          <w:color w:val="000000"/>
          <w:spacing w:val="8"/>
          <w:sz w:val="26"/>
          <w:szCs w:val="26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945" w:right="945"/>
        <w:jc w:val="center"/>
        <w:rPr>
          <w:rStyle w:val="richmediacontentany"/>
          <w:rFonts w:ascii="-apple-system-font" w:eastAsia="-apple-system-font" w:hAnsi="-apple-system-font" w:cs="-apple-system-font"/>
          <w:color w:val="000000"/>
          <w:spacing w:val="8"/>
          <w:sz w:val="26"/>
          <w:szCs w:val="26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z w:val="26"/>
          <w:szCs w:val="26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1072" w:right="1072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z w:val="26"/>
          <w:szCs w:val="26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1072" w:right="1072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z w:val="26"/>
          <w:szCs w:val="26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z w:val="26"/>
          <w:szCs w:val="26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1072" w:right="1072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z w:val="26"/>
          <w:szCs w:val="26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z w:val="26"/>
          <w:szCs w:val="26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945" w:right="945"/>
        <w:jc w:val="center"/>
        <w:rPr>
          <w:rStyle w:val="richmediacontentany"/>
          <w:rFonts w:ascii="-apple-system-font" w:eastAsia="-apple-system-font" w:hAnsi="-apple-system-font" w:cs="-apple-system-font"/>
          <w:color w:val="000000"/>
          <w:spacing w:val="8"/>
          <w:sz w:val="26"/>
          <w:szCs w:val="26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945" w:right="94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z w:val="26"/>
          <w:szCs w:val="26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z w:val="26"/>
          <w:szCs w:val="26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630" w:right="630"/>
        <w:jc w:val="center"/>
        <w:rPr>
          <w:rStyle w:val="richmediacontentany"/>
          <w:rFonts w:ascii="-apple-system-font" w:eastAsia="-apple-system-font" w:hAnsi="-apple-system-font" w:cs="-apple-system-font"/>
          <w:color w:val="000000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000000"/>
          <w:spacing w:val="8"/>
          <w:sz w:val="26"/>
          <w:szCs w:val="26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404812" cy="404812"/>
            <wp:wrapSquare wrapText="bothSides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5098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" cy="404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000000"/>
          <w:spacing w:val="8"/>
          <w:sz w:val="26"/>
          <w:szCs w:val="26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404812" cy="404812"/>
            <wp:wrapSquare wrapText="bothSides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2063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" cy="404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750" w:right="750"/>
        <w:jc w:val="center"/>
        <w:rPr>
          <w:rStyle w:val="richmediacontentany"/>
          <w:rFonts w:ascii="-apple-system-font" w:eastAsia="-apple-system-font" w:hAnsi="-apple-system-font" w:cs="-apple-system-font"/>
          <w:color w:val="000000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630" w:right="630"/>
        <w:jc w:val="center"/>
        <w:rPr>
          <w:rStyle w:val="richmediacontentany"/>
          <w:rFonts w:ascii="-apple-system-font" w:eastAsia="-apple-system-font" w:hAnsi="-apple-system-font" w:cs="-apple-system-font"/>
          <w:color w:val="000000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630" w:right="630"/>
        <w:jc w:val="center"/>
        <w:rPr>
          <w:rStyle w:val="richmediacontentany"/>
          <w:rFonts w:ascii="-apple-system-font" w:eastAsia="-apple-system-font" w:hAnsi="-apple-system-font" w:cs="-apple-system-font"/>
          <w:color w:val="000000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000000"/>
          <w:spacing w:val="8"/>
          <w:sz w:val="26"/>
          <w:szCs w:val="26"/>
          <w:u w:val="none"/>
        </w:rPr>
        <w:drawing>
          <wp:inline>
            <wp:extent cx="2552700" cy="219075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57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705" w:right="630"/>
        <w:jc w:val="right"/>
        <w:rPr>
          <w:rStyle w:val="richmediacontentany"/>
          <w:rFonts w:ascii="-apple-system-font" w:eastAsia="-apple-system-font" w:hAnsi="-apple-system-font" w:cs="-apple-system-font"/>
          <w:color w:val="000000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000000"/>
          <w:spacing w:val="8"/>
          <w:sz w:val="26"/>
          <w:szCs w:val="26"/>
          <w:u w:val="none"/>
        </w:rPr>
        <w:drawing>
          <wp:inline>
            <wp:extent cx="1371791" cy="1676634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7398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84" w:lineRule="atLeast"/>
        <w:ind w:left="510" w:right="510"/>
        <w:jc w:val="both"/>
        <w:rPr>
          <w:rFonts w:ascii="-apple-system" w:eastAsia="-apple-system" w:hAnsi="-apple-system" w:cs="-apple-system"/>
          <w:color w:val="000000"/>
          <w:spacing w:val="15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originalareaprimary">
    <w:name w:val="original_area_primary"/>
    <w:basedOn w:val="Normal"/>
    <w:rPr>
      <w:sz w:val="23"/>
      <w:szCs w:val="23"/>
    </w:rPr>
  </w:style>
  <w:style w:type="paragraph" w:customStyle="1" w:styleId="originalprimarycardtips">
    <w:name w:val="original_primary_card_tips"/>
    <w:basedOn w:val="Normal"/>
    <w:pPr>
      <w:spacing w:line="336" w:lineRule="atLeast"/>
    </w:pPr>
  </w:style>
  <w:style w:type="character" w:customStyle="1" w:styleId="originalprimarycardradiusavatar">
    <w:name w:val="original_primary_card_radius_avatar"/>
    <w:basedOn w:val="DefaultParagraphFont"/>
  </w:style>
  <w:style w:type="paragraph" w:customStyle="1" w:styleId="originalprimarycardweui-flexitem">
    <w:name w:val="original_primary_card_weui-flex__item"/>
    <w:basedOn w:val="Normal"/>
  </w:style>
  <w:style w:type="paragraph" w:customStyle="1" w:styleId="originalprimarynickname">
    <w:name w:val="original_primary_nickname"/>
    <w:basedOn w:val="Normal"/>
    <w:rPr>
      <w:b/>
      <w:bCs/>
      <w:sz w:val="26"/>
      <w:szCs w:val="26"/>
    </w:rPr>
  </w:style>
  <w:style w:type="paragraph" w:customStyle="1" w:styleId="originalprimarydesc">
    <w:name w:val="original_primary_desc"/>
    <w:basedOn w:val="Normal"/>
    <w:pPr>
      <w:pBdr>
        <w:top w:val="none" w:sz="0" w:space="3" w:color="auto"/>
      </w:pBdr>
    </w:pPr>
    <w:rPr>
      <w:sz w:val="21"/>
      <w:szCs w:val="21"/>
    </w:rPr>
  </w:style>
  <w:style w:type="paragraph" w:customStyle="1" w:styleId="originalprimarycardweui-flexft">
    <w:name w:val="original_primary_card_weui-flex__ft"/>
    <w:basedOn w:val="Normal"/>
    <w:pPr>
      <w:pBdr>
        <w:right w:val="none" w:sz="0" w:space="18" w:color="auto"/>
      </w:pBdr>
    </w:p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character" w:customStyle="1" w:styleId="richmediacontentem">
    <w:name w:val="rich_media_content_em"/>
    <w:basedOn w:val="DefaultParagraphFont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image" Target="media/image18.png" /><Relationship Id="rId24" Type="http://schemas.openxmlformats.org/officeDocument/2006/relationships/image" Target="media/image19.png" /><Relationship Id="rId25" Type="http://schemas.openxmlformats.org/officeDocument/2006/relationships/image" Target="media/image20.png" /><Relationship Id="rId26" Type="http://schemas.openxmlformats.org/officeDocument/2006/relationships/image" Target="media/image21.png" /><Relationship Id="rId27" Type="http://schemas.openxmlformats.org/officeDocument/2006/relationships/image" Target="media/image22.png" /><Relationship Id="rId28" Type="http://schemas.openxmlformats.org/officeDocument/2006/relationships/image" Target="media/image23.jpeg" /><Relationship Id="rId29" Type="http://schemas.openxmlformats.org/officeDocument/2006/relationships/image" Target="media/image24.jpeg" /><Relationship Id="rId3" Type="http://schemas.openxmlformats.org/officeDocument/2006/relationships/fontTable" Target="fontTable.xml" /><Relationship Id="rId30" Type="http://schemas.openxmlformats.org/officeDocument/2006/relationships/image" Target="media/image25.jpeg" /><Relationship Id="rId31" Type="http://schemas.openxmlformats.org/officeDocument/2006/relationships/image" Target="media/image26.jpeg" /><Relationship Id="rId32" Type="http://schemas.openxmlformats.org/officeDocument/2006/relationships/image" Target="media/image27.png" /><Relationship Id="rId33" Type="http://schemas.openxmlformats.org/officeDocument/2006/relationships/image" Target="media/image28.png" /><Relationship Id="rId34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39883&amp;idx=2&amp;sn=779934e1d68a4bd2b90732f0e02ac2fa&amp;chksm=cef608def98181c8ac2b444ce03df81b89008ef9a7061b940893d7121c9717db9a3bae01fd8e&amp;scene=27" TargetMode="External" /><Relationship Id="rId6" Type="http://schemas.openxmlformats.org/officeDocument/2006/relationships/image" Target="media/image1.png" /><Relationship Id="rId7" Type="http://schemas.openxmlformats.org/officeDocument/2006/relationships/image" Target="media/image2.jpe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这个“全球经济恐怖分子”，正盯着中国！</dc:title>
  <cp:revision>1</cp:revision>
</cp:coreProperties>
</file>